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:rsid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2381250" cy="752475"/>
            <wp:effectExtent l="19050" t="0" r="0" b="0"/>
            <wp:docPr id="1" name="Picture 1" descr="C:\Users\absimpson\Desktop\macu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simpson\Desktop\macul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 xml:space="preserve">The Macular Society is now inviting </w:t>
      </w:r>
      <w:r w:rsidRPr="005F503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preliminary applications</w:t>
      </w:r>
      <w:r w:rsidRPr="005F503D">
        <w:rPr>
          <w:rFonts w:ascii="Arial" w:eastAsia="Times New Roman" w:hAnsi="Arial" w:cs="Arial"/>
          <w:sz w:val="28"/>
          <w:szCs w:val="28"/>
          <w:lang w:eastAsia="en-GB"/>
        </w:rPr>
        <w:t xml:space="preserve"> for research grants and PhD studentships beginning in 2020.</w:t>
      </w: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 xml:space="preserve">This year we have increased the maximum value of Research Grants to </w:t>
      </w:r>
      <w:r w:rsidRPr="005F503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£200,000</w:t>
      </w:r>
      <w:r w:rsidRPr="005F503D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:rsid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Research Grants</w:t>
      </w:r>
    </w:p>
    <w:p w:rsid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>Grants of up to £200,000 over three years are available for research at UK institutions only. Projects can be for the maximum amount for a shorter period (i.e. 2 years), as long as the project is judged to be good value for money.</w:t>
      </w: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PhD Studentships</w:t>
      </w: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>Studentships of up to £100,000 are available to cover a stipend, fees and consumables over 3 years. PhD Students should be based at a UK institution and be a UK graduate in a relevant subject.</w:t>
      </w: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>More information can be found on the Macular Society website, together with the preliminary application form:</w:t>
      </w:r>
    </w:p>
    <w:p w:rsid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Calibri" w:eastAsia="Times New Roman" w:hAnsi="Calibri" w:cs="Segoe UI"/>
          <w:lang w:eastAsia="en-GB"/>
        </w:rPr>
      </w:pPr>
      <w:hyperlink r:id="rId5" w:tgtFrame="_blank" w:history="1">
        <w:r w:rsidRPr="005F503D">
          <w:rPr>
            <w:rFonts w:ascii="Arial" w:eastAsia="Times New Roman" w:hAnsi="Arial" w:cs="Arial"/>
            <w:color w:val="0000FF"/>
            <w:sz w:val="28"/>
            <w:u w:val="single"/>
            <w:lang w:eastAsia="en-GB"/>
          </w:rPr>
          <w:t>https://www.macularsociety.org/application-process</w:t>
        </w:r>
      </w:hyperlink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 xml:space="preserve">The deadline for preliminary applications is 5pm on </w:t>
      </w:r>
      <w:r w:rsidRPr="005F503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31 May 2019</w:t>
      </w:r>
      <w:r w:rsidRPr="005F503D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:rsid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Calibri" w:eastAsia="Times New Roman" w:hAnsi="Calibri" w:cs="Segoe UI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 xml:space="preserve">Applications and any queries should be submitted to </w:t>
      </w:r>
      <w:hyperlink r:id="rId6" w:tgtFrame="_blank" w:history="1">
        <w:r w:rsidRPr="005F503D">
          <w:rPr>
            <w:rFonts w:ascii="Arial" w:eastAsia="Times New Roman" w:hAnsi="Arial" w:cs="Arial"/>
            <w:color w:val="0000FF"/>
            <w:sz w:val="28"/>
            <w:u w:val="single"/>
            <w:lang w:eastAsia="en-GB"/>
          </w:rPr>
          <w:t>research@macularsociety.org</w:t>
        </w:r>
      </w:hyperlink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Geraldine </w:t>
      </w:r>
      <w:proofErr w:type="spellStart"/>
      <w:r w:rsidRPr="005F503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Hoad</w:t>
      </w:r>
      <w:proofErr w:type="spellEnd"/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 xml:space="preserve">Research Manager </w:t>
      </w: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>Macular Society</w:t>
      </w: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Arial" w:eastAsia="Times New Roman" w:hAnsi="Arial" w:cs="Arial"/>
          <w:sz w:val="28"/>
          <w:szCs w:val="28"/>
          <w:lang w:eastAsia="en-GB"/>
        </w:rPr>
        <w:t>Tel 01264 322419</w:t>
      </w:r>
    </w:p>
    <w:p w:rsidR="005F503D" w:rsidRDefault="005F503D" w:rsidP="005F503D">
      <w:pPr>
        <w:shd w:val="clear" w:color="auto" w:fill="FFFFFF" w:themeFill="background1"/>
        <w:spacing w:line="240" w:lineRule="auto"/>
        <w:textAlignment w:val="center"/>
        <w:rPr>
          <w:rFonts w:ascii="Calibri" w:eastAsia="Times New Roman" w:hAnsi="Calibri" w:cs="Segoe UI"/>
          <w:lang w:eastAsia="en-GB"/>
        </w:rPr>
      </w:pPr>
      <w:hyperlink r:id="rId7" w:tgtFrame="_blank" w:history="1">
        <w:r w:rsidRPr="005F503D">
          <w:rPr>
            <w:rFonts w:ascii="Arial" w:eastAsia="Times New Roman" w:hAnsi="Arial" w:cs="Arial"/>
            <w:color w:val="000000"/>
            <w:sz w:val="28"/>
            <w:u w:val="single"/>
            <w:lang w:eastAsia="en-GB"/>
          </w:rPr>
          <w:t>macularsociety.org</w:t>
        </w:r>
      </w:hyperlink>
    </w:p>
    <w:p w:rsidR="005F503D" w:rsidRPr="005F503D" w:rsidRDefault="005F503D" w:rsidP="005F503D">
      <w:pPr>
        <w:shd w:val="clear" w:color="auto" w:fill="FFFFFF" w:themeFill="background1"/>
        <w:spacing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noProof/>
          <w:sz w:val="23"/>
          <w:szCs w:val="23"/>
          <w:lang w:eastAsia="en-GB"/>
        </w:rPr>
        <w:drawing>
          <wp:inline distT="0" distB="0" distL="0" distR="0">
            <wp:extent cx="2381250" cy="752475"/>
            <wp:effectExtent l="19050" t="0" r="0" b="0"/>
            <wp:docPr id="2" name="Picture 2" descr="C:\Users\absimpson\Desktop\macu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simpson\Desktop\macul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3D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5F503D">
        <w:rPr>
          <w:rFonts w:ascii="Calibri" w:eastAsia="Times New Roman" w:hAnsi="Calibri" w:cs="Segoe UI"/>
          <w:lang w:eastAsia="en-GB"/>
        </w:rPr>
        <w:t> </w:t>
      </w:r>
    </w:p>
    <w:p w:rsidR="00D75329" w:rsidRPr="005F503D" w:rsidRDefault="005F503D" w:rsidP="005F503D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  <w:lang w:eastAsia="en-GB"/>
        </w:rPr>
      </w:pPr>
      <w:hyperlink r:id="rId8" w:tgtFrame="_blank" w:history="1">
        <w:r w:rsidRPr="005F503D">
          <w:rPr>
            <w:rFonts w:ascii="Arial" w:eastAsia="Times New Roman" w:hAnsi="Arial" w:cs="Arial"/>
            <w:color w:val="0000FF"/>
            <w:sz w:val="28"/>
            <w:u w:val="single"/>
            <w:lang w:eastAsia="en-GB"/>
          </w:rPr>
          <w:t>Nominate</w:t>
        </w:r>
      </w:hyperlink>
      <w:r w:rsidRPr="005F503D">
        <w:rPr>
          <w:rFonts w:ascii="Arial" w:eastAsia="Times New Roman" w:hAnsi="Arial" w:cs="Arial"/>
          <w:sz w:val="28"/>
          <w:szCs w:val="28"/>
          <w:shd w:val="clear" w:color="auto" w:fill="FFFF00"/>
          <w:lang w:eastAsia="en-GB"/>
        </w:rPr>
        <w:t xml:space="preserve"> an upcoming researcher for the Macular Society’s </w:t>
      </w:r>
      <w:r w:rsidRPr="005F503D">
        <w:rPr>
          <w:rFonts w:ascii="Arial" w:eastAsia="Times New Roman" w:hAnsi="Arial" w:cs="Arial"/>
          <w:b/>
          <w:bCs/>
          <w:sz w:val="28"/>
          <w:szCs w:val="28"/>
          <w:shd w:val="clear" w:color="auto" w:fill="FFFF00"/>
          <w:lang w:eastAsia="en-GB"/>
        </w:rPr>
        <w:t>Rising Star of the Year</w:t>
      </w:r>
      <w:r w:rsidRPr="005F503D">
        <w:rPr>
          <w:rFonts w:ascii="Arial" w:eastAsia="Times New Roman" w:hAnsi="Arial" w:cs="Arial"/>
          <w:sz w:val="28"/>
          <w:szCs w:val="28"/>
          <w:shd w:val="clear" w:color="auto" w:fill="FFFF00"/>
          <w:lang w:eastAsia="en-GB"/>
        </w:rPr>
        <w:t xml:space="preserve"> </w:t>
      </w:r>
      <w:r w:rsidRPr="005F503D">
        <w:rPr>
          <w:rFonts w:ascii="Arial" w:eastAsia="Times New Roman" w:hAnsi="Arial" w:cs="Arial"/>
          <w:b/>
          <w:bCs/>
          <w:sz w:val="28"/>
          <w:szCs w:val="28"/>
          <w:shd w:val="clear" w:color="auto" w:fill="FFFF00"/>
          <w:lang w:eastAsia="en-GB"/>
        </w:rPr>
        <w:t>Award</w:t>
      </w:r>
      <w:r w:rsidRPr="005F503D">
        <w:rPr>
          <w:rFonts w:ascii="Arial" w:eastAsia="Times New Roman" w:hAnsi="Arial" w:cs="Arial"/>
          <w:sz w:val="28"/>
          <w:szCs w:val="28"/>
          <w:shd w:val="clear" w:color="auto" w:fill="FFFF00"/>
          <w:lang w:eastAsia="en-GB"/>
        </w:rPr>
        <w:t>. Deadline 31 May 2019</w:t>
      </w:r>
    </w:p>
    <w:sectPr w:rsidR="00D75329" w:rsidRPr="005F503D" w:rsidSect="00D75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03D"/>
    <w:rsid w:val="005F503D"/>
    <w:rsid w:val="00D7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0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8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78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80290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84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20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44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47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62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614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29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87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898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447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8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641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743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812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318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8689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8198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8600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0062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83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939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195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5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875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003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4954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3602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428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0381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4727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29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ularsociety.org/form/2019-rising-star-year-award-nomination-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cularsociet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@macularsociety.org" TargetMode="External"/><Relationship Id="rId5" Type="http://schemas.openxmlformats.org/officeDocument/2006/relationships/hyperlink" Target="https://www.macularsociety.org/application-proces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>NHS Tayside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absimpson</dc:creator>
  <cp:lastModifiedBy>absimpson</cp:lastModifiedBy>
  <cp:revision>2</cp:revision>
  <cp:lastPrinted>2019-04-03T06:30:00Z</cp:lastPrinted>
  <dcterms:created xsi:type="dcterms:W3CDTF">2019-04-03T06:27:00Z</dcterms:created>
  <dcterms:modified xsi:type="dcterms:W3CDTF">2019-04-03T06:31:00Z</dcterms:modified>
</cp:coreProperties>
</file>